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DD1E56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</w:t>
      </w:r>
      <w:r w:rsidR="00DD1E56">
        <w:rPr>
          <w:rFonts w:ascii="Arial" w:hAnsi="Arial" w:cs="Arial"/>
        </w:rPr>
        <w:t xml:space="preserve"> presentación de </w:t>
      </w:r>
      <w:r w:rsidR="007C7622" w:rsidRPr="007C7622">
        <w:rPr>
          <w:rFonts w:ascii="Arial" w:hAnsi="Arial" w:cs="Arial"/>
        </w:rPr>
        <w:t>recursos de revisión en materia de acceso a la información pú</w:t>
      </w:r>
      <w:r w:rsidR="007C7622">
        <w:rPr>
          <w:rFonts w:ascii="Arial" w:hAnsi="Arial" w:cs="Arial"/>
        </w:rPr>
        <w:t>b</w:t>
      </w:r>
      <w:r w:rsidR="007C7622" w:rsidRPr="007C7622">
        <w:rPr>
          <w:rFonts w:ascii="Arial" w:hAnsi="Arial" w:cs="Arial"/>
        </w:rPr>
        <w:t>lica</w:t>
      </w:r>
      <w:r w:rsidR="007C7622">
        <w:rPr>
          <w:rFonts w:ascii="Arial" w:hAnsi="Arial" w:cs="Arial"/>
        </w:rPr>
        <w:t>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C64AA8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</w:t>
      </w:r>
      <w:r w:rsidR="00DD1E56">
        <w:rPr>
          <w:rFonts w:ascii="Arial" w:hAnsi="Arial" w:cs="Arial"/>
        </w:rPr>
        <w:t>g</w:t>
      </w:r>
      <w:r w:rsidR="00DD1E56" w:rsidRPr="00DD1E56">
        <w:rPr>
          <w:rFonts w:ascii="Arial" w:hAnsi="Arial" w:cs="Arial"/>
        </w:rPr>
        <w:t xml:space="preserve">arantizar el ejercicio del derecho de </w:t>
      </w:r>
      <w:r w:rsidR="00724051">
        <w:rPr>
          <w:rFonts w:ascii="Arial" w:hAnsi="Arial" w:cs="Arial"/>
        </w:rPr>
        <w:t>acceso a la información pública del solicitante</w:t>
      </w:r>
      <w:r w:rsidR="00655D7E">
        <w:rPr>
          <w:rFonts w:ascii="Arial" w:hAnsi="Arial" w:cs="Arial"/>
        </w:rPr>
        <w:t xml:space="preserve"> </w:t>
      </w:r>
      <w:r w:rsidR="00DD1E56" w:rsidRPr="00DD1E56">
        <w:rPr>
          <w:rFonts w:ascii="Arial" w:hAnsi="Arial" w:cs="Arial"/>
        </w:rPr>
        <w:t xml:space="preserve">y </w:t>
      </w:r>
      <w:r w:rsidR="00724051">
        <w:rPr>
          <w:rFonts w:ascii="Arial" w:hAnsi="Arial" w:cs="Arial"/>
        </w:rPr>
        <w:t>recibir</w:t>
      </w:r>
      <w:r w:rsidR="00724051" w:rsidRPr="00724051">
        <w:rPr>
          <w:rFonts w:ascii="Arial" w:hAnsi="Arial" w:cs="Arial"/>
        </w:rPr>
        <w:t xml:space="preserve">, </w:t>
      </w:r>
      <w:r w:rsidR="00724051">
        <w:rPr>
          <w:rFonts w:ascii="Arial" w:hAnsi="Arial" w:cs="Arial"/>
        </w:rPr>
        <w:t>tramitar</w:t>
      </w:r>
      <w:r w:rsidR="00724051" w:rsidRPr="00724051">
        <w:rPr>
          <w:rFonts w:ascii="Arial" w:hAnsi="Arial" w:cs="Arial"/>
        </w:rPr>
        <w:t xml:space="preserve">, </w:t>
      </w:r>
      <w:r w:rsidR="00724051">
        <w:rPr>
          <w:rFonts w:ascii="Arial" w:hAnsi="Arial" w:cs="Arial"/>
        </w:rPr>
        <w:t>substanciar</w:t>
      </w:r>
      <w:r w:rsidR="00724051" w:rsidRPr="00724051">
        <w:rPr>
          <w:rFonts w:ascii="Arial" w:hAnsi="Arial" w:cs="Arial"/>
        </w:rPr>
        <w:t xml:space="preserve"> y </w:t>
      </w:r>
      <w:r w:rsidR="00724051">
        <w:rPr>
          <w:rFonts w:ascii="Arial" w:hAnsi="Arial" w:cs="Arial"/>
        </w:rPr>
        <w:t xml:space="preserve">resolver </w:t>
      </w:r>
      <w:r w:rsidR="00724051" w:rsidRPr="00724051">
        <w:rPr>
          <w:rFonts w:ascii="Arial" w:hAnsi="Arial" w:cs="Arial"/>
        </w:rPr>
        <w:t>el recurso de revisión que se presente ante el ITAIPUE</w:t>
      </w:r>
      <w:r w:rsidR="00C64AA8" w:rsidRPr="00C64AA8">
        <w:rPr>
          <w:rFonts w:ascii="Arial" w:hAnsi="Arial" w:cs="Arial"/>
        </w:rPr>
        <w:t>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2.2) Finalidades accesorias (sí requieren consentimiento):</w:t>
      </w:r>
    </w:p>
    <w:p w:rsidR="00947614" w:rsidRDefault="00C64AA8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13BBA">
        <w:rPr>
          <w:rFonts w:ascii="Arial" w:hAnsi="Arial" w:cs="Arial"/>
        </w:rPr>
        <w:t xml:space="preserve">os datos personales recabados serán empleados con </w:t>
      </w:r>
      <w:r w:rsidR="00A952FD">
        <w:rPr>
          <w:rFonts w:ascii="Arial" w:hAnsi="Arial" w:cs="Arial"/>
        </w:rPr>
        <w:t>fines estadísticos</w:t>
      </w:r>
      <w:r w:rsidR="003C1454">
        <w:rPr>
          <w:rFonts w:ascii="Arial" w:hAnsi="Arial" w:cs="Arial"/>
        </w:rPr>
        <w:t>, previa aplicación del procedimiento de disociación.</w:t>
      </w:r>
    </w:p>
    <w:p w:rsidR="00D13BBA" w:rsidRDefault="009C2DB9" w:rsidP="00A952FD">
      <w:pPr>
        <w:jc w:val="both"/>
        <w:rPr>
          <w:rFonts w:ascii="Arial" w:hAnsi="Arial" w:cs="Arial"/>
        </w:rPr>
      </w:pPr>
      <w:r w:rsidRPr="009C2DB9">
        <w:rPr>
          <w:rFonts w:ascii="Arial" w:hAnsi="Arial" w:cs="Arial"/>
        </w:rPr>
        <w:t>Por último, los datos personales podrán ser proporcionados en respuesta a una solicitud de acceso a la información pública y hacerlos públicos en cumplimiento de las obligaciones de transparencia, previa autorización del titular, de conformidad con los artículos 136, 137 y 138 de la Ley de Transparencia y Acceso a la Información Pública del Estado de Puebla.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DD1E56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Los datos personales que serán sometidos a tratamiento consisten en: </w:t>
      </w:r>
      <w:r w:rsidR="00724051">
        <w:rPr>
          <w:rFonts w:ascii="Arial" w:hAnsi="Arial" w:cs="Arial"/>
        </w:rPr>
        <w:t>nombre del recurrente</w:t>
      </w:r>
      <w:r w:rsidR="00DD1E56">
        <w:rPr>
          <w:rFonts w:ascii="Arial" w:hAnsi="Arial" w:cs="Arial"/>
        </w:rPr>
        <w:t>, n</w:t>
      </w:r>
      <w:r w:rsidR="00DD1E56" w:rsidRPr="00DD1E56">
        <w:rPr>
          <w:rFonts w:ascii="Arial" w:hAnsi="Arial" w:cs="Arial"/>
        </w:rPr>
        <w:t>ombre del representante legal (en su caso)</w:t>
      </w:r>
      <w:r w:rsidR="00655D7E">
        <w:rPr>
          <w:rFonts w:ascii="Arial" w:hAnsi="Arial" w:cs="Arial"/>
        </w:rPr>
        <w:t>,</w:t>
      </w:r>
      <w:r w:rsidR="00DD1E56">
        <w:rPr>
          <w:rFonts w:ascii="Arial" w:hAnsi="Arial" w:cs="Arial"/>
        </w:rPr>
        <w:t xml:space="preserve"> </w:t>
      </w:r>
      <w:r w:rsidR="00724051" w:rsidRPr="00724051">
        <w:rPr>
          <w:rFonts w:ascii="Arial" w:hAnsi="Arial" w:cs="Arial"/>
        </w:rPr>
        <w:t>Nombre del tercero interesado (si lo hubiere)</w:t>
      </w:r>
      <w:r w:rsidR="00724051">
        <w:rPr>
          <w:rFonts w:ascii="Arial" w:hAnsi="Arial" w:cs="Arial"/>
        </w:rPr>
        <w:t xml:space="preserve">, y </w:t>
      </w:r>
      <w:r w:rsidR="00DD1E56">
        <w:rPr>
          <w:rFonts w:ascii="Arial" w:hAnsi="Arial" w:cs="Arial"/>
        </w:rPr>
        <w:t>d</w:t>
      </w:r>
      <w:r w:rsidR="00DD1E56" w:rsidRPr="00DD1E56">
        <w:rPr>
          <w:rFonts w:ascii="Arial" w:hAnsi="Arial" w:cs="Arial"/>
        </w:rPr>
        <w:t>omicilio o correo electrónico (para efectuar notificaciones)</w:t>
      </w:r>
      <w:r w:rsidR="00655D7E" w:rsidRPr="00655D7E">
        <w:rPr>
          <w:rFonts w:ascii="Arial" w:hAnsi="Arial" w:cs="Arial"/>
        </w:rPr>
        <w:t>.</w:t>
      </w: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t>4) Transferencias de datos personales.</w:t>
      </w:r>
    </w:p>
    <w:p w:rsidR="00C6642B" w:rsidRPr="00C6642B" w:rsidRDefault="00C6642B" w:rsidP="00C6642B">
      <w:pPr>
        <w:jc w:val="both"/>
        <w:rPr>
          <w:rFonts w:ascii="Arial" w:hAnsi="Arial" w:cs="Arial"/>
        </w:rPr>
      </w:pPr>
      <w:r w:rsidRPr="00C6642B">
        <w:rPr>
          <w:rFonts w:ascii="Arial" w:hAnsi="Arial" w:cs="Arial"/>
        </w:rPr>
        <w:t>Los datos personales recabados no serán objeto de transferencias a terceros, salvo para la atención y desahogo de requerimientos de información que eventualmente pudieran ser realizados por parte de una autoridad competente, siempre y cuando estén debidamente fundados y motivados, así como para rendir el informe correspondiente, junto con copia de las constancias que integren el expediente correspondiente, en caso de que se impugne una resolución emitida por el ITAIPUE</w:t>
      </w:r>
      <w:r>
        <w:rPr>
          <w:rFonts w:ascii="Arial" w:hAnsi="Arial" w:cs="Arial"/>
        </w:rPr>
        <w:t xml:space="preserve"> o en caso de que se realice </w:t>
      </w:r>
      <w:r w:rsidRPr="00C6642B">
        <w:rPr>
          <w:rFonts w:ascii="Arial" w:hAnsi="Arial" w:cs="Arial"/>
        </w:rPr>
        <w:t>petición al INAI</w:t>
      </w:r>
      <w:r w:rsidR="00B328DA">
        <w:rPr>
          <w:rFonts w:ascii="Arial" w:hAnsi="Arial" w:cs="Arial"/>
        </w:rPr>
        <w:t xml:space="preserve"> o se reciba notificación por su parte sobre e</w:t>
      </w:r>
      <w:r w:rsidRPr="00C6642B">
        <w:rPr>
          <w:rFonts w:ascii="Arial" w:hAnsi="Arial" w:cs="Arial"/>
        </w:rPr>
        <w:t>l ejercicio de facultad de atracción</w:t>
      </w:r>
      <w:r w:rsidRPr="00C6642B">
        <w:rPr>
          <w:rFonts w:ascii="Arial" w:hAnsi="Arial" w:cs="Arial"/>
        </w:rPr>
        <w:t>. Dichas transferencias no requieren consentimiento, en términos de lo dispuesto en el artículo 94, fracciones I, II, III y IV, de la Ley de Protección de Datos Personales en Posesión de Sujetos Obligados del Estado de Puebla.</w:t>
      </w:r>
    </w:p>
    <w:p w:rsidR="0092607A" w:rsidRPr="00BF4CD4" w:rsidRDefault="0092607A" w:rsidP="0092607A">
      <w:pPr>
        <w:jc w:val="both"/>
        <w:rPr>
          <w:rFonts w:ascii="Arial" w:hAnsi="Arial" w:cs="Arial"/>
          <w:b/>
          <w:sz w:val="24"/>
        </w:rPr>
      </w:pPr>
      <w:r w:rsidRPr="00E824EC">
        <w:rPr>
          <w:rFonts w:ascii="Arial" w:hAnsi="Arial" w:cs="Arial"/>
          <w:b/>
          <w:sz w:val="24"/>
        </w:rPr>
        <w:lastRenderedPageBreak/>
        <w:t>5) Fundamento legal.</w:t>
      </w:r>
      <w:bookmarkStart w:id="0" w:name="_GoBack"/>
      <w:bookmarkEnd w:id="0"/>
    </w:p>
    <w:p w:rsidR="0075269D" w:rsidRDefault="0092607A" w:rsidP="0092607A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 se encuentra en los artículos </w:t>
      </w:r>
      <w:r w:rsidR="00DD1E56">
        <w:rPr>
          <w:rFonts w:ascii="Arial" w:hAnsi="Arial" w:cs="Arial"/>
        </w:rPr>
        <w:t>6, apartado A</w:t>
      </w:r>
      <w:r w:rsidR="00655D7E">
        <w:rPr>
          <w:rFonts w:ascii="Arial" w:hAnsi="Arial" w:cs="Arial"/>
        </w:rPr>
        <w:t xml:space="preserve">, </w:t>
      </w:r>
      <w:r w:rsidR="0002015E" w:rsidRPr="0002015E">
        <w:rPr>
          <w:rFonts w:ascii="Arial" w:hAnsi="Arial" w:cs="Arial"/>
        </w:rPr>
        <w:t xml:space="preserve">de la </w:t>
      </w:r>
      <w:r w:rsidR="002741D5">
        <w:rPr>
          <w:rFonts w:ascii="Arial" w:hAnsi="Arial" w:cs="Arial"/>
        </w:rPr>
        <w:t>Constitución Política de los Estados Unidos Mexicanos</w:t>
      </w:r>
      <w:r w:rsidR="0002015E" w:rsidRPr="0002015E">
        <w:rPr>
          <w:rFonts w:ascii="Arial" w:hAnsi="Arial" w:cs="Arial"/>
        </w:rPr>
        <w:t xml:space="preserve">; 12, fracción VII, de la </w:t>
      </w:r>
      <w:r w:rsidR="002741D5">
        <w:rPr>
          <w:rFonts w:ascii="Arial" w:hAnsi="Arial" w:cs="Arial"/>
        </w:rPr>
        <w:t>Constitución Política del Estado Libre y Soberano de Puebla</w:t>
      </w:r>
      <w:r w:rsidR="0002015E" w:rsidRPr="0002015E">
        <w:rPr>
          <w:rFonts w:ascii="Arial" w:hAnsi="Arial" w:cs="Arial"/>
        </w:rPr>
        <w:t xml:space="preserve">; </w:t>
      </w:r>
      <w:r w:rsidR="00CF47A0">
        <w:rPr>
          <w:rFonts w:ascii="Arial" w:hAnsi="Arial" w:cs="Arial"/>
        </w:rPr>
        <w:t xml:space="preserve">39, fracción XII, </w:t>
      </w:r>
      <w:r w:rsidR="00B94151" w:rsidRPr="00B94151">
        <w:rPr>
          <w:rFonts w:ascii="Arial" w:hAnsi="Arial" w:cs="Arial"/>
        </w:rPr>
        <w:t>69, 71, 77, fracción XXXVI, 89, fracciones I, X, XII y XIII,</w:t>
      </w:r>
      <w:r w:rsidR="00746C09">
        <w:rPr>
          <w:rFonts w:ascii="Arial" w:hAnsi="Arial" w:cs="Arial"/>
        </w:rPr>
        <w:t xml:space="preserve">136, </w:t>
      </w:r>
      <w:r w:rsidR="0002015E" w:rsidRPr="0002015E">
        <w:rPr>
          <w:rFonts w:ascii="Arial" w:hAnsi="Arial" w:cs="Arial"/>
        </w:rPr>
        <w:t>137</w:t>
      </w:r>
      <w:r w:rsidR="00746C09">
        <w:rPr>
          <w:rFonts w:ascii="Arial" w:hAnsi="Arial" w:cs="Arial"/>
        </w:rPr>
        <w:t xml:space="preserve"> y 138</w:t>
      </w:r>
      <w:r w:rsidR="004D3536">
        <w:rPr>
          <w:rFonts w:ascii="Arial" w:hAnsi="Arial" w:cs="Arial"/>
        </w:rPr>
        <w:t>,</w:t>
      </w:r>
      <w:r w:rsidR="0002015E">
        <w:rPr>
          <w:rFonts w:ascii="Arial" w:hAnsi="Arial" w:cs="Arial"/>
        </w:rPr>
        <w:t xml:space="preserve"> </w:t>
      </w:r>
      <w:r w:rsidR="0002015E" w:rsidRPr="0002015E">
        <w:rPr>
          <w:rFonts w:ascii="Arial" w:hAnsi="Arial" w:cs="Arial"/>
        </w:rPr>
        <w:t xml:space="preserve">de la </w:t>
      </w:r>
      <w:r w:rsidR="002741D5">
        <w:rPr>
          <w:rFonts w:ascii="Arial" w:hAnsi="Arial" w:cs="Arial"/>
        </w:rPr>
        <w:t>Ley de Transparencia y Acceso a la Información Pública del Estado de Puebla</w:t>
      </w:r>
      <w:r w:rsidR="00DF0CA0">
        <w:rPr>
          <w:rFonts w:ascii="Arial" w:hAnsi="Arial" w:cs="Arial"/>
        </w:rPr>
        <w:t>;</w:t>
      </w:r>
      <w:r w:rsidR="00CF47A0">
        <w:rPr>
          <w:rFonts w:ascii="Arial" w:hAnsi="Arial" w:cs="Arial"/>
        </w:rPr>
        <w:t xml:space="preserve"> y </w:t>
      </w:r>
      <w:r w:rsidR="00CF47A0" w:rsidRPr="00CF47A0">
        <w:rPr>
          <w:rFonts w:ascii="Arial" w:hAnsi="Arial" w:cs="Arial"/>
        </w:rPr>
        <w:t xml:space="preserve">9, fracción X, 11, fracción V, 13, fracciones I, II, III </w:t>
      </w:r>
      <w:r w:rsidR="00CF47A0">
        <w:rPr>
          <w:rFonts w:ascii="Arial" w:hAnsi="Arial" w:cs="Arial"/>
        </w:rPr>
        <w:t>y IV, 17, fracciones IV, V y VI</w:t>
      </w:r>
      <w:r w:rsidR="0002015E" w:rsidRPr="0002015E">
        <w:rPr>
          <w:rFonts w:ascii="Arial" w:hAnsi="Arial" w:cs="Arial"/>
        </w:rPr>
        <w:t xml:space="preserve">, </w:t>
      </w:r>
      <w:r w:rsidR="00B94151">
        <w:rPr>
          <w:rFonts w:ascii="Arial" w:hAnsi="Arial" w:cs="Arial"/>
        </w:rPr>
        <w:t xml:space="preserve">20, fracción X, </w:t>
      </w:r>
      <w:r w:rsidR="0002015E" w:rsidRPr="0002015E">
        <w:rPr>
          <w:rFonts w:ascii="Arial" w:hAnsi="Arial" w:cs="Arial"/>
        </w:rPr>
        <w:t xml:space="preserve">del </w:t>
      </w:r>
      <w:r w:rsidR="002741D5" w:rsidRPr="002741D5">
        <w:rPr>
          <w:rFonts w:ascii="Arial" w:hAnsi="Arial" w:cs="Arial"/>
        </w:rPr>
        <w:t>Reglamento Interior del Instituto de Transparencia, Acceso a la Información Pública y Protección de Datos Personales del Estado de Puebla</w:t>
      </w:r>
      <w:r w:rsidR="0002015E" w:rsidRPr="0002015E">
        <w:rPr>
          <w:rFonts w:ascii="Arial" w:hAnsi="Arial" w:cs="Arial"/>
        </w:rPr>
        <w:t>.</w:t>
      </w: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derech</w:t>
      </w:r>
      <w:r w:rsidR="00F050A2">
        <w:rPr>
          <w:rFonts w:ascii="Arial" w:hAnsi="Arial" w:cs="Arial"/>
        </w:rPr>
        <w:t>os ARCO</w:t>
      </w:r>
      <w:r w:rsidR="00281E9B">
        <w:rPr>
          <w:rFonts w:ascii="Arial" w:hAnsi="Arial" w:cs="Arial"/>
        </w:rPr>
        <w:t>P</w:t>
      </w:r>
      <w:r w:rsidR="00315E04">
        <w:rPr>
          <w:rFonts w:ascii="Arial" w:hAnsi="Arial" w:cs="Arial"/>
        </w:rPr>
        <w:t xml:space="preserve"> (acceso, rectificación, cancelación, oposición y portabilidad)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El titular puede ejercer los denominados derech</w:t>
      </w:r>
      <w:r>
        <w:rPr>
          <w:rFonts w:ascii="Arial" w:hAnsi="Arial" w:cs="Arial"/>
        </w:rPr>
        <w:t>os ARCO</w:t>
      </w:r>
      <w:r w:rsidR="001414EA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3E406E">
        <w:rPr>
          <w:rFonts w:ascii="Arial" w:hAnsi="Arial" w:cs="Arial"/>
          <w:i/>
        </w:rPr>
        <w:t>“¿Cómo 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CB0E8E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lastRenderedPageBreak/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281E9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default" r:id="rId10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E8E" w:rsidRDefault="00CB0E8E" w:rsidP="00C93260">
      <w:pPr>
        <w:spacing w:after="0" w:line="240" w:lineRule="auto"/>
      </w:pPr>
      <w:r>
        <w:separator/>
      </w:r>
    </w:p>
  </w:endnote>
  <w:endnote w:type="continuationSeparator" w:id="0">
    <w:p w:rsidR="00CB0E8E" w:rsidRDefault="00CB0E8E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E8E" w:rsidRDefault="00CB0E8E" w:rsidP="00C93260">
      <w:pPr>
        <w:spacing w:after="0" w:line="240" w:lineRule="auto"/>
      </w:pPr>
      <w:r>
        <w:separator/>
      </w:r>
    </w:p>
  </w:footnote>
  <w:footnote w:type="continuationSeparator" w:id="0">
    <w:p w:rsidR="00CB0E8E" w:rsidRDefault="00CB0E8E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7C7622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</w:pPr>
                          <w:r w:rsidRPr="007C7622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 xml:space="preserve">BASES DE DATOS REFERENTE A </w:t>
                          </w:r>
                          <w:r w:rsidR="007C7622" w:rsidRPr="007C7622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>LOS RECURSOS DE REVISIÓN EN MATERIA DE ACCESO A LA INFORMACIÓN PÚ</w:t>
                          </w:r>
                          <w:r w:rsidR="007C7622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>B</w:t>
                          </w:r>
                          <w:r w:rsidR="007C7622" w:rsidRPr="007C7622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>LICA</w:t>
                          </w:r>
                        </w:p>
                        <w:p w:rsidR="00420F2B" w:rsidRPr="00C64AA8" w:rsidRDefault="00420F2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7C7622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</w:pPr>
                    <w:r w:rsidRPr="007C7622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 xml:space="preserve">BASES DE DATOS REFERENTE A </w:t>
                    </w:r>
                    <w:r w:rsidR="007C7622" w:rsidRPr="007C7622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LOS RECURSOS DE REVISIÓN EN MATERIA DE ACCESO A LA INFORMACIÓN PÚ</w:t>
                    </w:r>
                    <w:r w:rsidR="007C7622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B</w:t>
                    </w:r>
                    <w:r w:rsidR="007C7622" w:rsidRPr="007C7622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LICA</w:t>
                    </w:r>
                  </w:p>
                  <w:p w:rsidR="00420F2B" w:rsidRPr="00C64AA8" w:rsidRDefault="00420F2B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B0E8E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015E"/>
    <w:rsid w:val="00026DA0"/>
    <w:rsid w:val="000478BA"/>
    <w:rsid w:val="00066F15"/>
    <w:rsid w:val="000805C6"/>
    <w:rsid w:val="000C51A9"/>
    <w:rsid w:val="000C5BB3"/>
    <w:rsid w:val="000C7C82"/>
    <w:rsid w:val="000E43B1"/>
    <w:rsid w:val="00100ECC"/>
    <w:rsid w:val="00104793"/>
    <w:rsid w:val="00124F6E"/>
    <w:rsid w:val="001337D6"/>
    <w:rsid w:val="00136BA8"/>
    <w:rsid w:val="001414EA"/>
    <w:rsid w:val="00147160"/>
    <w:rsid w:val="00181445"/>
    <w:rsid w:val="001B09E4"/>
    <w:rsid w:val="00214250"/>
    <w:rsid w:val="002741D5"/>
    <w:rsid w:val="00281E9B"/>
    <w:rsid w:val="002A4848"/>
    <w:rsid w:val="002E0E00"/>
    <w:rsid w:val="00315E04"/>
    <w:rsid w:val="00327758"/>
    <w:rsid w:val="00343504"/>
    <w:rsid w:val="003C1454"/>
    <w:rsid w:val="003E406E"/>
    <w:rsid w:val="003F088C"/>
    <w:rsid w:val="003F6256"/>
    <w:rsid w:val="004152D8"/>
    <w:rsid w:val="00420F2B"/>
    <w:rsid w:val="00446036"/>
    <w:rsid w:val="00466159"/>
    <w:rsid w:val="004B4D2E"/>
    <w:rsid w:val="004C5A0D"/>
    <w:rsid w:val="004D3536"/>
    <w:rsid w:val="004E00F7"/>
    <w:rsid w:val="004E3343"/>
    <w:rsid w:val="004F2B20"/>
    <w:rsid w:val="00512B85"/>
    <w:rsid w:val="005B67F6"/>
    <w:rsid w:val="00632066"/>
    <w:rsid w:val="00637475"/>
    <w:rsid w:val="00655D7E"/>
    <w:rsid w:val="0068217D"/>
    <w:rsid w:val="006E0176"/>
    <w:rsid w:val="00703EF1"/>
    <w:rsid w:val="00713CD5"/>
    <w:rsid w:val="00724051"/>
    <w:rsid w:val="00733438"/>
    <w:rsid w:val="00746C09"/>
    <w:rsid w:val="0075269D"/>
    <w:rsid w:val="0075410A"/>
    <w:rsid w:val="00775D4A"/>
    <w:rsid w:val="007C619D"/>
    <w:rsid w:val="007C74F5"/>
    <w:rsid w:val="007C7622"/>
    <w:rsid w:val="007D75ED"/>
    <w:rsid w:val="008025B8"/>
    <w:rsid w:val="008B11B8"/>
    <w:rsid w:val="008B7F94"/>
    <w:rsid w:val="008C04B9"/>
    <w:rsid w:val="008E4A1C"/>
    <w:rsid w:val="0092607A"/>
    <w:rsid w:val="0093124E"/>
    <w:rsid w:val="00931FDD"/>
    <w:rsid w:val="00947614"/>
    <w:rsid w:val="00947A6C"/>
    <w:rsid w:val="00975EB0"/>
    <w:rsid w:val="009C2DB9"/>
    <w:rsid w:val="009E1804"/>
    <w:rsid w:val="00A11B50"/>
    <w:rsid w:val="00A528CD"/>
    <w:rsid w:val="00A75C2A"/>
    <w:rsid w:val="00A952FD"/>
    <w:rsid w:val="00AF17BF"/>
    <w:rsid w:val="00B1432A"/>
    <w:rsid w:val="00B328DA"/>
    <w:rsid w:val="00B33BB2"/>
    <w:rsid w:val="00B81E93"/>
    <w:rsid w:val="00B94151"/>
    <w:rsid w:val="00C3339C"/>
    <w:rsid w:val="00C34D76"/>
    <w:rsid w:val="00C52D99"/>
    <w:rsid w:val="00C617B7"/>
    <w:rsid w:val="00C61DF5"/>
    <w:rsid w:val="00C64AA8"/>
    <w:rsid w:val="00C6642B"/>
    <w:rsid w:val="00C93260"/>
    <w:rsid w:val="00CB0E8E"/>
    <w:rsid w:val="00CC6996"/>
    <w:rsid w:val="00CF47A0"/>
    <w:rsid w:val="00D13BBA"/>
    <w:rsid w:val="00D5271B"/>
    <w:rsid w:val="00D54530"/>
    <w:rsid w:val="00D97090"/>
    <w:rsid w:val="00DA7A58"/>
    <w:rsid w:val="00DB037E"/>
    <w:rsid w:val="00DD1E56"/>
    <w:rsid w:val="00DD276C"/>
    <w:rsid w:val="00DE608A"/>
    <w:rsid w:val="00DF0CA0"/>
    <w:rsid w:val="00E01826"/>
    <w:rsid w:val="00E55633"/>
    <w:rsid w:val="00E55BD9"/>
    <w:rsid w:val="00E81C4D"/>
    <w:rsid w:val="00E824EC"/>
    <w:rsid w:val="00E85E17"/>
    <w:rsid w:val="00E87DBC"/>
    <w:rsid w:val="00E96B02"/>
    <w:rsid w:val="00EC422F"/>
    <w:rsid w:val="00EE6D9D"/>
    <w:rsid w:val="00F04502"/>
    <w:rsid w:val="00F050A2"/>
    <w:rsid w:val="00F16481"/>
    <w:rsid w:val="00F24827"/>
    <w:rsid w:val="00F71BB4"/>
    <w:rsid w:val="00F752C0"/>
    <w:rsid w:val="00FD4476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3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89</cp:revision>
  <dcterms:created xsi:type="dcterms:W3CDTF">2017-08-24T17:01:00Z</dcterms:created>
  <dcterms:modified xsi:type="dcterms:W3CDTF">2022-11-16T19:31:00Z</dcterms:modified>
</cp:coreProperties>
</file>